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5" w:rsidRDefault="00BF3EA5" w:rsidP="00BF3EA5">
      <w:pPr>
        <w:pStyle w:val="20"/>
        <w:framePr w:w="9328" w:h="1162" w:hRule="exact" w:wrap="around" w:vAnchor="page" w:hAnchor="page" w:x="1847" w:y="1323"/>
        <w:shd w:val="clear" w:color="auto" w:fill="auto"/>
        <w:spacing w:after="0" w:line="274" w:lineRule="exact"/>
        <w:ind w:left="5620" w:right="940" w:firstLine="700"/>
        <w:jc w:val="left"/>
      </w:pPr>
      <w:r>
        <w:t>Проект</w:t>
      </w:r>
      <w:r>
        <w:br/>
        <w:t>вносится Государственным</w:t>
      </w:r>
      <w:r>
        <w:br/>
        <w:t>Собранием - Курултаем</w:t>
      </w:r>
      <w:r>
        <w:br/>
        <w:t>Республики Башкортостан</w:t>
      </w:r>
    </w:p>
    <w:p w:rsidR="00BF3EA5" w:rsidRDefault="00BF3EA5" w:rsidP="00BF3EA5">
      <w:pPr>
        <w:pStyle w:val="70"/>
        <w:framePr w:w="9328" w:h="1022" w:hRule="exact" w:wrap="around" w:vAnchor="page" w:hAnchor="page" w:x="1847" w:y="4054"/>
        <w:shd w:val="clear" w:color="auto" w:fill="auto"/>
        <w:spacing w:before="0"/>
        <w:ind w:left="220" w:right="240" w:firstLine="3180"/>
      </w:pPr>
      <w:r>
        <w:t>Федеральный закон</w:t>
      </w:r>
      <w:proofErr w:type="gramStart"/>
      <w:r>
        <w:br/>
        <w:t>О</w:t>
      </w:r>
      <w:proofErr w:type="gramEnd"/>
      <w:r>
        <w:t xml:space="preserve"> внесении изменения в статью 217 части второй Налогового кодекса</w:t>
      </w:r>
    </w:p>
    <w:p w:rsidR="00BF3EA5" w:rsidRDefault="00BF3EA5" w:rsidP="00BF3EA5">
      <w:pPr>
        <w:pStyle w:val="70"/>
        <w:framePr w:w="9328" w:h="1022" w:hRule="exact" w:wrap="around" w:vAnchor="page" w:hAnchor="page" w:x="1847" w:y="4054"/>
        <w:shd w:val="clear" w:color="auto" w:fill="auto"/>
        <w:spacing w:before="0"/>
        <w:ind w:left="3200"/>
      </w:pPr>
      <w:r>
        <w:t>Российской Федерации</w:t>
      </w:r>
    </w:p>
    <w:p w:rsidR="00BF3EA5" w:rsidRDefault="00BF3EA5" w:rsidP="00BF3EA5">
      <w:pPr>
        <w:pStyle w:val="70"/>
        <w:framePr w:w="9328" w:h="9727" w:hRule="exact" w:wrap="around" w:vAnchor="page" w:hAnchor="page" w:x="1847" w:y="6192"/>
        <w:shd w:val="clear" w:color="auto" w:fill="auto"/>
        <w:spacing w:before="0" w:line="482" w:lineRule="exact"/>
        <w:ind w:left="20" w:firstLine="560"/>
        <w:jc w:val="both"/>
      </w:pPr>
      <w:r>
        <w:t>Статья 1</w:t>
      </w:r>
    </w:p>
    <w:p w:rsidR="00BF3EA5" w:rsidRDefault="00BF3EA5" w:rsidP="00BF3EA5">
      <w:pPr>
        <w:pStyle w:val="4"/>
        <w:framePr w:w="9328" w:h="9727" w:hRule="exact" w:wrap="around" w:vAnchor="page" w:hAnchor="page" w:x="1847" w:y="6192"/>
        <w:shd w:val="clear" w:color="auto" w:fill="auto"/>
        <w:spacing w:before="0" w:after="0" w:line="482" w:lineRule="exact"/>
        <w:ind w:left="20" w:right="20" w:firstLine="560"/>
      </w:pPr>
      <w:r>
        <w:t>Абзац второй пункта 20 статьи 217 части второй Налогового кодекса</w:t>
      </w:r>
      <w:r>
        <w:br/>
        <w:t>Российской Федерации (Собрание законодательства Российской Федерации,</w:t>
      </w:r>
      <w:r>
        <w:br/>
        <w:t>2000, № 32, ст. 3340; 2001, № 1, ст. 18; № 23, ст. 2289; № 33, ст. 3413; 2002,</w:t>
      </w:r>
      <w:r>
        <w:br/>
        <w:t>№ 30, ст. 3021; 2003, № 21, ст. 1958; 2004, № 27, ст. 2715; № 34, ст. 3518;</w:t>
      </w:r>
      <w:r>
        <w:br/>
        <w:t xml:space="preserve">2005, № 1, ст. 30, 38; № </w:t>
      </w:r>
      <w:proofErr w:type="gramStart"/>
      <w:r>
        <w:t>27, ст. 2710, 2717; № 30, ст. 3104; 2006, № 31,</w:t>
      </w:r>
      <w:r>
        <w:br/>
        <w:t>ст. 3452; № 50, ст. 5279, 5286; 2007, № 1, ст. 20; № 13, ст. 1465; № 31,</w:t>
      </w:r>
      <w:r>
        <w:br/>
        <w:t>ст. 4013; № 45, ст. 5416; № 49, ст. 6045; № 50, ст. 6237; 2008, № 18, ст. 1942;</w:t>
      </w:r>
      <w:r>
        <w:br/>
        <w:t>№ 30, ст. 3614; № 49, ст. 5723; 2009, № 18, ст. 2147; № 23, ст. 2772;</w:t>
      </w:r>
      <w:proofErr w:type="gramEnd"/>
      <w:r>
        <w:t xml:space="preserve"> № </w:t>
      </w:r>
      <w:proofErr w:type="gramStart"/>
      <w:r>
        <w:t>29,</w:t>
      </w:r>
      <w:r>
        <w:br/>
        <w:t>ст. 3598, 3639; № 30, ст. 3739; № 39, ст. 4534; № 45, ст. 5271; № 48, ст. 5726,</w:t>
      </w:r>
      <w:r>
        <w:br/>
        <w:t>5731; № 52, ст. 6444; 2010, № 15, ст. 1737; № 31, ст. 4176, 4198; № 32,</w:t>
      </w:r>
      <w:r>
        <w:br/>
        <w:t>ст. 4298; 2011, № 1, ст. 7; № 26, ст. 3652; № 30, ст. 4583; № 48, ст. 6729, 6731;</w:t>
      </w:r>
      <w:r>
        <w:br/>
        <w:t>№ 49, ст. 7016, 7037; 2012, № 10, ст. 1164;</w:t>
      </w:r>
      <w:proofErr w:type="gramEnd"/>
      <w:r>
        <w:t xml:space="preserve"> № </w:t>
      </w:r>
      <w:proofErr w:type="gramStart"/>
      <w:r>
        <w:t>19, ст. 2281; № 26, ст. 3447;</w:t>
      </w:r>
      <w:r>
        <w:br/>
        <w:t>№ 41, ст. 5526; № 49, ст. 6750; № 53, ст. 7604; 2013, № 23, ст. 2866; № 27,</w:t>
      </w:r>
      <w:r>
        <w:br/>
        <w:t>ст. 3444; № 48, ст. 6165; № 52, ст. 6985; 2014, № 26, ст. 3373; № 40, ст. 5316;</w:t>
      </w:r>
      <w:r>
        <w:br/>
        <w:t>№ 48, ст. 6657, 6663; 2015, № 1, ст. 15, 18; № 24, ст. 3373, 3377; № 27,</w:t>
      </w:r>
      <w:r>
        <w:br/>
        <w:t>ст. 3968;</w:t>
      </w:r>
      <w:proofErr w:type="gramEnd"/>
      <w:r>
        <w:t xml:space="preserve"> № 41, ст. 5632; № 48, ст. 6686, 6688; 2016, № 1, ст. 16; № 7, ст. 920;</w:t>
      </w:r>
      <w:r>
        <w:br/>
        <w:t>№ 27, ст. 4175, 4180, 4184; № 49, ст. 6841, 6843, 6844, 6849; 2017, № 15,</w:t>
      </w:r>
      <w:r>
        <w:br/>
        <w:t>ст. 2133; № 40, ст. 5753; № 45, ст. 6578; № 49, ст. 7307, 7314, 7318, 7324,</w:t>
      </w:r>
      <w:r>
        <w:br/>
        <w:t>7326; 2018, № 1, ст. 20; № 9, ст. 1289, 1291; № 18, ст. 2558, 2568, 2583; № 28,</w:t>
      </w:r>
    </w:p>
    <w:p w:rsidR="00BF3EA5" w:rsidRDefault="00BF3EA5" w:rsidP="00BF3EA5">
      <w:pPr>
        <w:rPr>
          <w:sz w:val="2"/>
          <w:szCs w:val="2"/>
        </w:rPr>
        <w:sectPr w:rsidR="00BF3EA5" w:rsidSect="00F640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0" w:right="0" w:bottom="0" w:left="0" w:header="0" w:footer="3" w:gutter="0"/>
          <w:cols w:space="720"/>
          <w:noEndnote/>
          <w:titlePg/>
          <w:docGrid w:linePitch="360"/>
        </w:sectPr>
      </w:pPr>
    </w:p>
    <w:p w:rsidR="00BF3EA5" w:rsidRDefault="00BF3EA5" w:rsidP="00BF3EA5">
      <w:pPr>
        <w:pStyle w:val="4"/>
        <w:framePr w:w="9335" w:h="7336" w:hRule="exact" w:wrap="around" w:vAnchor="page" w:hAnchor="page" w:x="1840" w:y="1465"/>
        <w:shd w:val="clear" w:color="auto" w:fill="auto"/>
        <w:spacing w:before="0" w:after="420" w:line="482" w:lineRule="exact"/>
        <w:ind w:left="20" w:right="20"/>
      </w:pPr>
      <w:proofErr w:type="gramStart"/>
      <w:r>
        <w:lastRenderedPageBreak/>
        <w:t>ст. 4143; № 30, ст. 4535; № 32, ст. 5087, 5090; № 45, ст. 6836, 6844; № 49,</w:t>
      </w:r>
      <w:r>
        <w:br/>
        <w:t>ст. 7496, 7497; № 53, ст. 8416, 8419; 2019, № 18, ст. 2225; № 22, ст. 2664,</w:t>
      </w:r>
      <w:r>
        <w:br/>
        <w:t>2667; № 25, ст. 3167; № 27, ст. 3523; № 30, ст. 4112; № 39, ст. 5371, 5373,</w:t>
      </w:r>
      <w:r>
        <w:br/>
        <w:t>5375, 5377; № 52, ст. 7777; 2020, № 13, ст. 1857;</w:t>
      </w:r>
      <w:proofErr w:type="gramEnd"/>
      <w:r>
        <w:t xml:space="preserve"> № 14, ст. 2032; № 17,</w:t>
      </w:r>
      <w:r>
        <w:br/>
        <w:t>ст. 2699; № 24, ст. 3746; № 46, ст. 7212; № 48, ст. 7625, 7627; 2021, № 8,</w:t>
      </w:r>
      <w:r>
        <w:br/>
        <w:t>ст. 1198; № 17, ст. 2887; № 27, ст. 5133; № 49, ст. 8149; 2022, № 13, ст. 1956;</w:t>
      </w:r>
      <w:r>
        <w:br/>
        <w:t xml:space="preserve">№ </w:t>
      </w:r>
      <w:proofErr w:type="gramStart"/>
      <w:r>
        <w:t>29, ст. 5290, 5291) после слов «чемпионатах и кубках мира и Европы»</w:t>
      </w:r>
      <w:r>
        <w:br/>
        <w:t>дополнить словами «, а также на официальных спортивных мероприятиях,</w:t>
      </w:r>
      <w:r>
        <w:br/>
        <w:t>проводимых на территории Российской Федерации, с участием иностранных</w:t>
      </w:r>
      <w:r>
        <w:br/>
        <w:t>спортсменов и (или) иностранных спортивных клубов (команд) из трех и</w:t>
      </w:r>
      <w:r>
        <w:br/>
        <w:t>более государств».</w:t>
      </w:r>
      <w:proofErr w:type="gramEnd"/>
    </w:p>
    <w:p w:rsidR="00BF3EA5" w:rsidRDefault="00BF3EA5" w:rsidP="00BF3EA5">
      <w:pPr>
        <w:pStyle w:val="22"/>
        <w:framePr w:w="9335" w:h="7336" w:hRule="exact" w:wrap="around" w:vAnchor="page" w:hAnchor="page" w:x="1840" w:y="1465"/>
        <w:shd w:val="clear" w:color="auto" w:fill="auto"/>
        <w:spacing w:before="0" w:line="482" w:lineRule="exact"/>
        <w:ind w:firstLine="560"/>
        <w:jc w:val="left"/>
      </w:pPr>
      <w:bookmarkStart w:id="1" w:name="bookmark3"/>
      <w:r>
        <w:t>Статья 2</w:t>
      </w:r>
      <w:bookmarkEnd w:id="1"/>
    </w:p>
    <w:p w:rsidR="00BF3EA5" w:rsidRDefault="00BF3EA5" w:rsidP="00BF3EA5">
      <w:pPr>
        <w:pStyle w:val="4"/>
        <w:framePr w:w="9335" w:h="7336" w:hRule="exact" w:wrap="around" w:vAnchor="page" w:hAnchor="page" w:x="1840" w:y="1465"/>
        <w:shd w:val="clear" w:color="auto" w:fill="auto"/>
        <w:spacing w:before="0" w:after="0" w:line="482" w:lineRule="exact"/>
        <w:ind w:right="20" w:firstLine="560"/>
        <w:jc w:val="left"/>
      </w:pPr>
      <w:r>
        <w:t>Настоящий Федеральный закон вступает в силу со дня его официального</w:t>
      </w:r>
      <w:r>
        <w:br/>
        <w:t>опубликования.</w:t>
      </w:r>
    </w:p>
    <w:p w:rsidR="00BF3EA5" w:rsidRDefault="00BF3EA5" w:rsidP="00BF3EA5">
      <w:pPr>
        <w:pStyle w:val="4"/>
        <w:framePr w:w="9335" w:h="806" w:hRule="exact" w:wrap="around" w:vAnchor="page" w:hAnchor="page" w:x="1840" w:y="10059"/>
        <w:shd w:val="clear" w:color="auto" w:fill="auto"/>
        <w:spacing w:before="0" w:after="0" w:line="374" w:lineRule="exact"/>
        <w:ind w:right="20" w:firstLine="560"/>
        <w:jc w:val="left"/>
      </w:pPr>
      <w:r>
        <w:t>Президент</w:t>
      </w:r>
      <w:r>
        <w:br/>
        <w:t>Российской Федерации</w:t>
      </w:r>
    </w:p>
    <w:p w:rsidR="00BF3EA5" w:rsidRDefault="00BF3EA5" w:rsidP="00BF3EA5">
      <w:pPr>
        <w:pStyle w:val="4"/>
        <w:framePr w:wrap="around" w:vAnchor="page" w:hAnchor="page" w:x="10059" w:y="10539"/>
        <w:shd w:val="clear" w:color="auto" w:fill="auto"/>
        <w:spacing w:before="0" w:after="0" w:line="250" w:lineRule="exact"/>
        <w:ind w:left="100"/>
        <w:jc w:val="left"/>
      </w:pPr>
      <w:r>
        <w:t>В. Путин</w:t>
      </w:r>
    </w:p>
    <w:p w:rsidR="00BF3EA5" w:rsidRDefault="00BF3EA5" w:rsidP="00BF3EA5">
      <w:pPr>
        <w:rPr>
          <w:sz w:val="2"/>
          <w:szCs w:val="2"/>
        </w:rPr>
        <w:sectPr w:rsidR="00BF3EA5" w:rsidSect="00F6407C">
          <w:pgSz w:w="11905" w:h="16837"/>
          <w:pgMar w:top="0" w:right="0" w:bottom="0" w:left="0" w:header="170" w:footer="3" w:gutter="0"/>
          <w:cols w:space="720"/>
          <w:noEndnote/>
          <w:docGrid w:linePitch="360"/>
        </w:sectPr>
      </w:pPr>
    </w:p>
    <w:p w:rsidR="00BF3EA5" w:rsidRDefault="00BF3EA5" w:rsidP="00BF3EA5">
      <w:pPr>
        <w:rPr>
          <w:sz w:val="2"/>
          <w:szCs w:val="2"/>
        </w:rPr>
      </w:pPr>
    </w:p>
    <w:p w:rsidR="00BF3EA5" w:rsidRDefault="00BF3EA5" w:rsidP="00BF3EA5">
      <w:pPr>
        <w:pStyle w:val="22"/>
        <w:framePr w:w="9605" w:h="13963" w:hRule="exact" w:wrap="around" w:vAnchor="page" w:hAnchor="page" w:x="1764" w:y="1006"/>
        <w:shd w:val="clear" w:color="auto" w:fill="auto"/>
        <w:spacing w:before="0" w:after="773" w:line="324" w:lineRule="exact"/>
        <w:jc w:val="center"/>
      </w:pPr>
      <w:bookmarkStart w:id="2" w:name="bookmark4"/>
      <w:r>
        <w:t>ПОЯСНИТЕЛЬНАЯ ЗАПИСКА</w:t>
      </w:r>
      <w:r>
        <w:br/>
        <w:t>к проекту федерального закона «О внесении изменения в статью 217 части</w:t>
      </w:r>
      <w:r>
        <w:br/>
        <w:t>второй Налогового кодекса Российской Федерации»</w:t>
      </w:r>
      <w:bookmarkEnd w:id="2"/>
    </w:p>
    <w:p w:rsidR="00BF3EA5" w:rsidRDefault="00BF3EA5" w:rsidP="00BF3EA5">
      <w:pPr>
        <w:pStyle w:val="4"/>
        <w:framePr w:w="9605" w:h="13963" w:hRule="exact" w:wrap="around" w:vAnchor="page" w:hAnchor="page" w:x="1764" w:y="1006"/>
        <w:shd w:val="clear" w:color="auto" w:fill="auto"/>
        <w:spacing w:before="0" w:after="0" w:line="482" w:lineRule="exact"/>
        <w:ind w:left="20" w:right="20" w:firstLine="520"/>
      </w:pPr>
      <w:r>
        <w:t>Статьей 217 Налогового кодекса Российской Федерации предусмотрен ряд</w:t>
      </w:r>
      <w:r>
        <w:br/>
        <w:t>норм, направленных на освобождение от обложения налогом на доходы</w:t>
      </w:r>
      <w:r>
        <w:br/>
        <w:t>физических лиц доходов, получаемых спортсменами.</w:t>
      </w:r>
    </w:p>
    <w:p w:rsidR="00BF3EA5" w:rsidRDefault="00BF3EA5" w:rsidP="00BF3EA5">
      <w:pPr>
        <w:pStyle w:val="4"/>
        <w:framePr w:w="9605" w:h="13963" w:hRule="exact" w:wrap="around" w:vAnchor="page" w:hAnchor="page" w:x="1764" w:y="1006"/>
        <w:shd w:val="clear" w:color="auto" w:fill="auto"/>
        <w:spacing w:before="0" w:after="0" w:line="482" w:lineRule="exact"/>
        <w:ind w:left="20" w:right="20" w:firstLine="520"/>
      </w:pPr>
      <w:proofErr w:type="gramStart"/>
      <w:r>
        <w:t>Так, в соответствии с пунктом 20 статьи 217 Налогового кодекса</w:t>
      </w:r>
      <w:r>
        <w:br/>
        <w:t>Российской Федерации не подлежат налогообложению призы в денежной</w:t>
      </w:r>
      <w:r>
        <w:br/>
        <w:t>и (или) натуральной формах, полученные спортсменами, в том числе</w:t>
      </w:r>
      <w:r>
        <w:br/>
        <w:t>спортсменами-инвалидами, за призовые места на Олимпийских,</w:t>
      </w:r>
      <w:r>
        <w:br/>
      </w:r>
      <w:proofErr w:type="spellStart"/>
      <w:r>
        <w:t>Паралимпийских</w:t>
      </w:r>
      <w:proofErr w:type="spellEnd"/>
      <w:r>
        <w:t xml:space="preserve"> и </w:t>
      </w:r>
      <w:proofErr w:type="spellStart"/>
      <w:r>
        <w:t>Сурдлимпийских</w:t>
      </w:r>
      <w:proofErr w:type="spellEnd"/>
      <w:r>
        <w:t xml:space="preserve"> играх, Всемирных шахматных</w:t>
      </w:r>
      <w:r>
        <w:br/>
        <w:t>олимпиадах, чемпионатах и кубках мира и Европы от официальных</w:t>
      </w:r>
      <w:r>
        <w:br/>
        <w:t>организаторов или на основании решений органов государственной власти</w:t>
      </w:r>
      <w:r>
        <w:br/>
        <w:t>и органов местного самоуправления</w:t>
      </w:r>
      <w:proofErr w:type="gramEnd"/>
      <w:r>
        <w:t xml:space="preserve"> за счет средств соответствующих</w:t>
      </w:r>
      <w:r>
        <w:br/>
        <w:t>бюджетов, а также на чемпионатах, первенствах и кубках Российской</w:t>
      </w:r>
      <w:r>
        <w:br/>
        <w:t>Федерации от официальных организаторов.</w:t>
      </w:r>
    </w:p>
    <w:p w:rsidR="00BF3EA5" w:rsidRDefault="00BF3EA5" w:rsidP="00BF3EA5">
      <w:pPr>
        <w:pStyle w:val="4"/>
        <w:framePr w:w="9605" w:h="13963" w:hRule="exact" w:wrap="around" w:vAnchor="page" w:hAnchor="page" w:x="1764" w:y="1006"/>
        <w:shd w:val="clear" w:color="auto" w:fill="auto"/>
        <w:spacing w:before="0" w:after="0" w:line="482" w:lineRule="exact"/>
        <w:ind w:left="20" w:right="20" w:firstLine="520"/>
      </w:pPr>
      <w:proofErr w:type="gramStart"/>
      <w:r>
        <w:t>В настоящее время в условиях международной изоляции, отстранения</w:t>
      </w:r>
      <w:r>
        <w:br/>
        <w:t>российских спортсменов от участия практически во всех международных</w:t>
      </w:r>
      <w:r>
        <w:br/>
        <w:t>соревнованиях Президентом Российской Федерации В.В. Путиным в целях</w:t>
      </w:r>
      <w:r>
        <w:br/>
        <w:t>сохранения соревновательной активности спортсменов на заседании Совета</w:t>
      </w:r>
      <w:r>
        <w:br/>
        <w:t>по развитию физической культуры и спорта, состоявшемся 26 апреля 2022 года,</w:t>
      </w:r>
      <w:r>
        <w:br/>
        <w:t>Правительству Российской Федерации поручено обеспечить проведение</w:t>
      </w:r>
      <w:r>
        <w:br/>
        <w:t>коммерчески привлекательных многоэтапных открытых спортивных турниров</w:t>
      </w:r>
      <w:r>
        <w:br/>
        <w:t>с участием иностранных спортсменов и</w:t>
      </w:r>
      <w:proofErr w:type="gramEnd"/>
      <w:r>
        <w:t xml:space="preserve"> иностранных спортивных клубов</w:t>
      </w:r>
      <w:r>
        <w:br/>
        <w:t>(команд).</w:t>
      </w:r>
    </w:p>
    <w:p w:rsidR="00BF3EA5" w:rsidRDefault="00BF3EA5" w:rsidP="00BF3EA5">
      <w:pPr>
        <w:pStyle w:val="4"/>
        <w:framePr w:w="9605" w:h="13963" w:hRule="exact" w:wrap="around" w:vAnchor="page" w:hAnchor="page" w:x="1764" w:y="1006"/>
        <w:shd w:val="clear" w:color="auto" w:fill="auto"/>
        <w:spacing w:before="0" w:after="0" w:line="482" w:lineRule="exact"/>
        <w:ind w:left="20" w:right="20" w:firstLine="700"/>
      </w:pPr>
      <w:proofErr w:type="gramStart"/>
      <w:r>
        <w:t>Вместе с тем призы в денежной и (или) натуральной формах, которые</w:t>
      </w:r>
      <w:r>
        <w:br/>
        <w:t>могут быть получены спортсменами по результатам завоеванных призовых</w:t>
      </w:r>
      <w:r>
        <w:br/>
        <w:t>мест на таких соревнованиях, в силу статьи 217 Налогового кодекса Российской</w:t>
      </w:r>
      <w:proofErr w:type="gramEnd"/>
    </w:p>
    <w:p w:rsidR="00BF3EA5" w:rsidRDefault="00BF3EA5" w:rsidP="00BF3EA5">
      <w:pPr>
        <w:rPr>
          <w:sz w:val="2"/>
          <w:szCs w:val="2"/>
        </w:rPr>
        <w:sectPr w:rsidR="00BF3EA5" w:rsidSect="00F6407C">
          <w:pgSz w:w="11905" w:h="16837"/>
          <w:pgMar w:top="0" w:right="0" w:bottom="0" w:left="0" w:header="170" w:footer="3" w:gutter="0"/>
          <w:cols w:space="720"/>
          <w:noEndnote/>
          <w:docGrid w:linePitch="360"/>
        </w:sectPr>
      </w:pPr>
    </w:p>
    <w:p w:rsidR="00BF3EA5" w:rsidRDefault="00BF3EA5" w:rsidP="00BF3EA5">
      <w:pPr>
        <w:pStyle w:val="4"/>
        <w:framePr w:w="9605" w:h="7822" w:hRule="exact" w:wrap="around" w:vAnchor="page" w:hAnchor="page" w:x="1760" w:y="2380"/>
        <w:shd w:val="clear" w:color="auto" w:fill="auto"/>
        <w:spacing w:before="0" w:after="0" w:line="482" w:lineRule="exact"/>
        <w:ind w:left="20"/>
      </w:pPr>
      <w:r>
        <w:lastRenderedPageBreak/>
        <w:t>Федерации не входят в перечень доходов, не подлежащих налогообложению</w:t>
      </w:r>
      <w:r>
        <w:br/>
        <w:t>налогом на доходы физических лиц.</w:t>
      </w:r>
    </w:p>
    <w:p w:rsidR="00BF3EA5" w:rsidRDefault="00BF3EA5" w:rsidP="00BF3EA5">
      <w:pPr>
        <w:pStyle w:val="4"/>
        <w:framePr w:w="9605" w:h="7822" w:hRule="exact" w:wrap="around" w:vAnchor="page" w:hAnchor="page" w:x="1760" w:y="2380"/>
        <w:shd w:val="clear" w:color="auto" w:fill="auto"/>
        <w:spacing w:before="0" w:after="0" w:line="482" w:lineRule="exact"/>
        <w:ind w:left="20" w:firstLine="680"/>
      </w:pPr>
      <w:proofErr w:type="gramStart"/>
      <w:r>
        <w:t>В связи с этим законопроектом предусматривается внесение изменений</w:t>
      </w:r>
      <w:r>
        <w:br/>
        <w:t>в статью 217 части второй Налогового кодекса Российской Федерации</w:t>
      </w:r>
      <w:r>
        <w:br/>
        <w:t>в части распространения режима освобождения от обложения налогом на</w:t>
      </w:r>
      <w:r>
        <w:br/>
        <w:t>доходы физических лиц на призы в денежной и (или) натуральной формах,</w:t>
      </w:r>
      <w:r>
        <w:br/>
        <w:t>полученные спортсменами, в том числе спортсменами-инвалидами, по итогам</w:t>
      </w:r>
      <w:r>
        <w:br/>
        <w:t>завоеванных призовых мест на официальных спортивных мероприятиях,</w:t>
      </w:r>
      <w:r>
        <w:br/>
        <w:t>проводимых на территории Российской Федерации, с участием иностранных</w:t>
      </w:r>
      <w:proofErr w:type="gramEnd"/>
      <w:r>
        <w:br/>
        <w:t>атлетов, клубов, команд.</w:t>
      </w:r>
    </w:p>
    <w:p w:rsidR="00BF3EA5" w:rsidRDefault="00BF3EA5" w:rsidP="00BF3EA5">
      <w:pPr>
        <w:pStyle w:val="4"/>
        <w:framePr w:w="9605" w:h="7822" w:hRule="exact" w:wrap="around" w:vAnchor="page" w:hAnchor="page" w:x="1760" w:y="2380"/>
        <w:shd w:val="clear" w:color="auto" w:fill="auto"/>
        <w:spacing w:before="0" w:after="0" w:line="482" w:lineRule="exact"/>
        <w:ind w:left="20" w:firstLine="680"/>
      </w:pPr>
      <w:r>
        <w:t>В случае принятия законопроекта будут обеспечены одинаковые условия</w:t>
      </w:r>
      <w:r>
        <w:br/>
        <w:t>налогообложения доходов спортсменов за призовые места по итогам</w:t>
      </w:r>
      <w:r>
        <w:br/>
        <w:t>международных соревнований и по итогам официальных спортивных</w:t>
      </w:r>
      <w:r>
        <w:br/>
        <w:t>мероприятий, проводимых на территории Российской Федерации, с участием</w:t>
      </w:r>
      <w:r>
        <w:br/>
        <w:t>иностранных спортсменов и (или) иностранных спортивных клубов (команд)</w:t>
      </w:r>
      <w:r>
        <w:br/>
        <w:t>из трех и более государств.</w:t>
      </w:r>
    </w:p>
    <w:p w:rsidR="00BF3EA5" w:rsidRDefault="00BF3EA5" w:rsidP="00BF3EA5">
      <w:pPr>
        <w:pStyle w:val="4"/>
        <w:framePr w:w="9605" w:h="1022" w:hRule="exact" w:wrap="around" w:vAnchor="page" w:hAnchor="page" w:x="1760" w:y="11092"/>
        <w:shd w:val="clear" w:color="auto" w:fill="auto"/>
        <w:spacing w:before="0" w:after="0" w:line="320" w:lineRule="exact"/>
        <w:ind w:left="20" w:right="4780" w:firstLine="680"/>
        <w:jc w:val="left"/>
      </w:pPr>
      <w:r>
        <w:t>Председатель</w:t>
      </w:r>
      <w:r>
        <w:br/>
        <w:t>Государственного Собрания - Курултая</w:t>
      </w:r>
      <w:r>
        <w:br/>
        <w:t>Республики Башкортостан</w:t>
      </w:r>
    </w:p>
    <w:p w:rsidR="00BF3EA5" w:rsidRDefault="00BF3EA5" w:rsidP="00BF3EA5">
      <w:pPr>
        <w:pStyle w:val="4"/>
        <w:framePr w:wrap="around" w:vAnchor="page" w:hAnchor="page" w:x="9637" w:y="11795"/>
        <w:shd w:val="clear" w:color="auto" w:fill="auto"/>
        <w:spacing w:before="0" w:after="0" w:line="250" w:lineRule="exact"/>
        <w:ind w:left="100"/>
        <w:jc w:val="left"/>
      </w:pPr>
      <w:r>
        <w:t>К. Толкачев</w:t>
      </w:r>
    </w:p>
    <w:p w:rsidR="00BF3EA5" w:rsidRDefault="00BF3EA5" w:rsidP="00BF3EA5">
      <w:pPr>
        <w:rPr>
          <w:sz w:val="2"/>
          <w:szCs w:val="2"/>
        </w:rPr>
      </w:pPr>
    </w:p>
    <w:p w:rsidR="003763E5" w:rsidRDefault="003763E5"/>
    <w:sectPr w:rsidR="003763E5" w:rsidSect="00F6407C">
      <w:pgSz w:w="11905" w:h="16837"/>
      <w:pgMar w:top="0" w:right="0" w:bottom="0" w:left="0" w:header="17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7C" w:rsidRDefault="00F6407C" w:rsidP="00F6407C">
      <w:r>
        <w:separator/>
      </w:r>
    </w:p>
  </w:endnote>
  <w:endnote w:type="continuationSeparator" w:id="0">
    <w:p w:rsidR="00F6407C" w:rsidRDefault="00F6407C" w:rsidP="00F6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7C" w:rsidRDefault="00F640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7C" w:rsidRDefault="00F640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7C" w:rsidRDefault="00F640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7C" w:rsidRDefault="00F6407C" w:rsidP="00F6407C">
      <w:r>
        <w:separator/>
      </w:r>
    </w:p>
  </w:footnote>
  <w:footnote w:type="continuationSeparator" w:id="0">
    <w:p w:rsidR="00F6407C" w:rsidRDefault="00F6407C" w:rsidP="00F6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7C" w:rsidRDefault="00F640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464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bookmarkEnd w:id="0" w:displacedByCustomXml="prev"/>
      <w:p w:rsidR="00F6407C" w:rsidRPr="00F6407C" w:rsidRDefault="00F6407C">
        <w:pPr>
          <w:pStyle w:val="a4"/>
          <w:jc w:val="center"/>
          <w:rPr>
            <w:rFonts w:ascii="Times New Roman" w:hAnsi="Times New Roman" w:cs="Times New Roman"/>
          </w:rPr>
        </w:pPr>
        <w:r w:rsidRPr="00F6407C">
          <w:rPr>
            <w:rFonts w:ascii="Times New Roman" w:hAnsi="Times New Roman" w:cs="Times New Roman"/>
          </w:rPr>
          <w:fldChar w:fldCharType="begin"/>
        </w:r>
        <w:r w:rsidRPr="00F6407C">
          <w:rPr>
            <w:rFonts w:ascii="Times New Roman" w:hAnsi="Times New Roman" w:cs="Times New Roman"/>
          </w:rPr>
          <w:instrText>PAGE   \* MERGEFORMAT</w:instrText>
        </w:r>
        <w:r w:rsidRPr="00F6407C">
          <w:rPr>
            <w:rFonts w:ascii="Times New Roman" w:hAnsi="Times New Roman" w:cs="Times New Roman"/>
          </w:rPr>
          <w:fldChar w:fldCharType="separate"/>
        </w:r>
        <w:r w:rsidRPr="00F6407C">
          <w:rPr>
            <w:rFonts w:ascii="Times New Roman" w:hAnsi="Times New Roman" w:cs="Times New Roman"/>
            <w:noProof/>
            <w:lang w:val="ru-RU"/>
          </w:rPr>
          <w:t>4</w:t>
        </w:r>
        <w:r w:rsidRPr="00F6407C">
          <w:rPr>
            <w:rFonts w:ascii="Times New Roman" w:hAnsi="Times New Roman" w:cs="Times New Roman"/>
          </w:rPr>
          <w:fldChar w:fldCharType="end"/>
        </w:r>
      </w:p>
    </w:sdtContent>
  </w:sdt>
  <w:p w:rsidR="00F6407C" w:rsidRDefault="00F640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7C" w:rsidRDefault="00F640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E1"/>
    <w:rsid w:val="000030E1"/>
    <w:rsid w:val="003763E5"/>
    <w:rsid w:val="00BF3EA5"/>
    <w:rsid w:val="00F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E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3EA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4"/>
    <w:rsid w:val="00BF3EA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BF3EA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F3EA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EA5"/>
    <w:pPr>
      <w:shd w:val="clear" w:color="auto" w:fill="FFFFFF"/>
      <w:spacing w:after="240" w:line="0" w:lineRule="atLeast"/>
      <w:ind w:firstLine="360"/>
      <w:jc w:val="both"/>
    </w:pPr>
    <w:rPr>
      <w:rFonts w:ascii="Times New Roman" w:eastAsia="Times New Roman" w:hAnsi="Times New Roman" w:cs="Times New Roman"/>
      <w:color w:val="auto"/>
      <w:spacing w:val="2"/>
      <w:sz w:val="21"/>
      <w:szCs w:val="21"/>
      <w:lang w:val="ru-RU" w:eastAsia="en-US"/>
    </w:rPr>
  </w:style>
  <w:style w:type="paragraph" w:customStyle="1" w:styleId="4">
    <w:name w:val="Основной текст4"/>
    <w:basedOn w:val="a"/>
    <w:link w:val="a3"/>
    <w:rsid w:val="00BF3EA5"/>
    <w:pPr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  <w:lang w:val="ru-RU" w:eastAsia="en-US"/>
    </w:rPr>
  </w:style>
  <w:style w:type="paragraph" w:customStyle="1" w:styleId="22">
    <w:name w:val="Заголовок №2"/>
    <w:basedOn w:val="a"/>
    <w:link w:val="21"/>
    <w:rsid w:val="00BF3EA5"/>
    <w:pPr>
      <w:shd w:val="clear" w:color="auto" w:fill="FFFFFF"/>
      <w:spacing w:before="240" w:line="695" w:lineRule="exact"/>
      <w:jc w:val="both"/>
      <w:outlineLvl w:val="1"/>
    </w:pPr>
    <w:rPr>
      <w:rFonts w:ascii="Times New Roman" w:eastAsia="Times New Roman" w:hAnsi="Times New Roman" w:cs="Times New Roman"/>
      <w:color w:val="auto"/>
      <w:spacing w:val="4"/>
      <w:sz w:val="25"/>
      <w:szCs w:val="25"/>
      <w:lang w:val="ru-RU" w:eastAsia="en-US"/>
    </w:rPr>
  </w:style>
  <w:style w:type="paragraph" w:customStyle="1" w:styleId="70">
    <w:name w:val="Основной текст (7)"/>
    <w:basedOn w:val="a"/>
    <w:link w:val="7"/>
    <w:rsid w:val="00BF3EA5"/>
    <w:pPr>
      <w:shd w:val="clear" w:color="auto" w:fill="FFFFFF"/>
      <w:spacing w:before="1620" w:line="320" w:lineRule="exact"/>
    </w:pPr>
    <w:rPr>
      <w:rFonts w:ascii="Times New Roman" w:eastAsia="Times New Roman" w:hAnsi="Times New Roman" w:cs="Times New Roman"/>
      <w:color w:val="auto"/>
      <w:spacing w:val="4"/>
      <w:sz w:val="25"/>
      <w:szCs w:val="25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F640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07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F64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07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E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3EA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4"/>
    <w:rsid w:val="00BF3EA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BF3EA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F3EA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EA5"/>
    <w:pPr>
      <w:shd w:val="clear" w:color="auto" w:fill="FFFFFF"/>
      <w:spacing w:after="240" w:line="0" w:lineRule="atLeast"/>
      <w:ind w:firstLine="360"/>
      <w:jc w:val="both"/>
    </w:pPr>
    <w:rPr>
      <w:rFonts w:ascii="Times New Roman" w:eastAsia="Times New Roman" w:hAnsi="Times New Roman" w:cs="Times New Roman"/>
      <w:color w:val="auto"/>
      <w:spacing w:val="2"/>
      <w:sz w:val="21"/>
      <w:szCs w:val="21"/>
      <w:lang w:val="ru-RU" w:eastAsia="en-US"/>
    </w:rPr>
  </w:style>
  <w:style w:type="paragraph" w:customStyle="1" w:styleId="4">
    <w:name w:val="Основной текст4"/>
    <w:basedOn w:val="a"/>
    <w:link w:val="a3"/>
    <w:rsid w:val="00BF3EA5"/>
    <w:pPr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  <w:lang w:val="ru-RU" w:eastAsia="en-US"/>
    </w:rPr>
  </w:style>
  <w:style w:type="paragraph" w:customStyle="1" w:styleId="22">
    <w:name w:val="Заголовок №2"/>
    <w:basedOn w:val="a"/>
    <w:link w:val="21"/>
    <w:rsid w:val="00BF3EA5"/>
    <w:pPr>
      <w:shd w:val="clear" w:color="auto" w:fill="FFFFFF"/>
      <w:spacing w:before="240" w:line="695" w:lineRule="exact"/>
      <w:jc w:val="both"/>
      <w:outlineLvl w:val="1"/>
    </w:pPr>
    <w:rPr>
      <w:rFonts w:ascii="Times New Roman" w:eastAsia="Times New Roman" w:hAnsi="Times New Roman" w:cs="Times New Roman"/>
      <w:color w:val="auto"/>
      <w:spacing w:val="4"/>
      <w:sz w:val="25"/>
      <w:szCs w:val="25"/>
      <w:lang w:val="ru-RU" w:eastAsia="en-US"/>
    </w:rPr>
  </w:style>
  <w:style w:type="paragraph" w:customStyle="1" w:styleId="70">
    <w:name w:val="Основной текст (7)"/>
    <w:basedOn w:val="a"/>
    <w:link w:val="7"/>
    <w:rsid w:val="00BF3EA5"/>
    <w:pPr>
      <w:shd w:val="clear" w:color="auto" w:fill="FFFFFF"/>
      <w:spacing w:before="1620" w:line="320" w:lineRule="exact"/>
    </w:pPr>
    <w:rPr>
      <w:rFonts w:ascii="Times New Roman" w:eastAsia="Times New Roman" w:hAnsi="Times New Roman" w:cs="Times New Roman"/>
      <w:color w:val="auto"/>
      <w:spacing w:val="4"/>
      <w:sz w:val="25"/>
      <w:szCs w:val="25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F640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07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F64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07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4B69-2AE0-4D64-AC37-30F6A0FC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Пляшкевич Кирилл Леонидович</dc:creator>
  <cp:keywords/>
  <dc:description/>
  <cp:lastModifiedBy>Пляшкевич Кирилл Леонидович</cp:lastModifiedBy>
  <cp:revision>3</cp:revision>
  <dcterms:created xsi:type="dcterms:W3CDTF">2022-12-14T14:37:00Z</dcterms:created>
  <dcterms:modified xsi:type="dcterms:W3CDTF">2022-12-14T14:47:00Z</dcterms:modified>
</cp:coreProperties>
</file>